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Pr="00FF275D" w:rsidRDefault="005B7193" w:rsidP="00FF275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FF275D" w:rsidRDefault="00FF275D" w:rsidP="00FF275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75D">
        <w:rPr>
          <w:rFonts w:ascii="Times New Roman" w:hAnsi="Times New Roman" w:cs="Times New Roman"/>
          <w:b/>
          <w:sz w:val="24"/>
          <w:szCs w:val="24"/>
        </w:rPr>
        <w:t>02 августа</w:t>
      </w:r>
      <w:r w:rsidR="00BB0074" w:rsidRPr="00FF2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5B8" w:rsidRPr="00FF275D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FF275D">
        <w:rPr>
          <w:rFonts w:ascii="Times New Roman" w:hAnsi="Times New Roman" w:cs="Times New Roman"/>
          <w:b/>
          <w:sz w:val="24"/>
          <w:szCs w:val="24"/>
        </w:rPr>
        <w:t>2</w:t>
      </w:r>
      <w:r w:rsidRPr="00FF275D"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FF275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FF275D">
        <w:rPr>
          <w:rFonts w:ascii="Times New Roman" w:hAnsi="Times New Roman" w:cs="Times New Roman"/>
          <w:b/>
          <w:sz w:val="24"/>
          <w:szCs w:val="24"/>
        </w:rPr>
        <w:t xml:space="preserve">старшим </w:t>
      </w:r>
      <w:r w:rsidR="00E54991" w:rsidRPr="00FF275D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="007965B8" w:rsidRPr="00FF275D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FF275D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="007965B8" w:rsidRPr="00FF275D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C92E0F" w:rsidRPr="00FF275D">
        <w:rPr>
          <w:rFonts w:ascii="Times New Roman" w:hAnsi="Times New Roman" w:cs="Times New Roman"/>
          <w:b/>
          <w:sz w:val="24"/>
          <w:szCs w:val="24"/>
        </w:rPr>
        <w:t>Мельниковское</w:t>
      </w:r>
      <w:r w:rsidR="007965B8" w:rsidRPr="00FF275D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C92E0F" w:rsidRPr="00FF275D">
        <w:rPr>
          <w:rFonts w:ascii="Times New Roman" w:hAnsi="Times New Roman" w:cs="Times New Roman"/>
          <w:b/>
          <w:sz w:val="24"/>
          <w:szCs w:val="24"/>
        </w:rPr>
        <w:t>Мельниковское</w:t>
      </w:r>
      <w:r w:rsidR="001814B6" w:rsidRPr="00FF275D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A47EC0" w:rsidRPr="00FF275D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FF27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FF275D">
        <w:rPr>
          <w:rFonts w:ascii="Times New Roman" w:hAnsi="Times New Roman" w:cs="Times New Roman"/>
          <w:b/>
          <w:sz w:val="24"/>
          <w:szCs w:val="24"/>
        </w:rPr>
        <w:t>2</w:t>
      </w:r>
      <w:r w:rsidRPr="00FF275D"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FF275D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92E0F" w:rsidRPr="00FF275D" w:rsidRDefault="00C92E0F" w:rsidP="00FF275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75D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«Мельниковское» от </w:t>
      </w:r>
      <w:r w:rsidR="00A47EC0" w:rsidRPr="00FF275D">
        <w:rPr>
          <w:rFonts w:ascii="Times New Roman" w:hAnsi="Times New Roman" w:cs="Times New Roman"/>
          <w:sz w:val="24"/>
          <w:szCs w:val="24"/>
        </w:rPr>
        <w:t>1</w:t>
      </w:r>
      <w:r w:rsidR="00FF275D" w:rsidRPr="00FF275D">
        <w:rPr>
          <w:rFonts w:ascii="Times New Roman" w:hAnsi="Times New Roman" w:cs="Times New Roman"/>
          <w:sz w:val="24"/>
          <w:szCs w:val="24"/>
        </w:rPr>
        <w:t>6</w:t>
      </w:r>
      <w:r w:rsidRPr="00FF275D">
        <w:rPr>
          <w:rFonts w:ascii="Times New Roman" w:hAnsi="Times New Roman" w:cs="Times New Roman"/>
          <w:sz w:val="24"/>
          <w:szCs w:val="24"/>
        </w:rPr>
        <w:t>.0</w:t>
      </w:r>
      <w:r w:rsidR="00A47EC0" w:rsidRPr="00FF275D">
        <w:rPr>
          <w:rFonts w:ascii="Times New Roman" w:hAnsi="Times New Roman" w:cs="Times New Roman"/>
          <w:sz w:val="24"/>
          <w:szCs w:val="24"/>
        </w:rPr>
        <w:t>7</w:t>
      </w:r>
      <w:r w:rsidRPr="00FF275D">
        <w:rPr>
          <w:rFonts w:ascii="Times New Roman" w:hAnsi="Times New Roman" w:cs="Times New Roman"/>
          <w:sz w:val="24"/>
          <w:szCs w:val="24"/>
        </w:rPr>
        <w:t>.202</w:t>
      </w:r>
      <w:r w:rsidR="00FF275D" w:rsidRPr="00FF275D">
        <w:rPr>
          <w:rFonts w:ascii="Times New Roman" w:hAnsi="Times New Roman" w:cs="Times New Roman"/>
          <w:sz w:val="24"/>
          <w:szCs w:val="24"/>
        </w:rPr>
        <w:t>1</w:t>
      </w:r>
      <w:r w:rsidRPr="00FF275D">
        <w:rPr>
          <w:rFonts w:ascii="Times New Roman" w:hAnsi="Times New Roman" w:cs="Times New Roman"/>
          <w:sz w:val="24"/>
          <w:szCs w:val="24"/>
        </w:rPr>
        <w:t xml:space="preserve">г. № </w:t>
      </w:r>
      <w:r w:rsidR="00FF275D" w:rsidRPr="00FF275D">
        <w:rPr>
          <w:rFonts w:ascii="Times New Roman" w:hAnsi="Times New Roman" w:cs="Times New Roman"/>
          <w:sz w:val="24"/>
          <w:szCs w:val="24"/>
        </w:rPr>
        <w:t>4</w:t>
      </w:r>
      <w:r w:rsidRPr="00FF275D">
        <w:rPr>
          <w:rFonts w:ascii="Times New Roman" w:hAnsi="Times New Roman" w:cs="Times New Roman"/>
          <w:sz w:val="24"/>
          <w:szCs w:val="24"/>
        </w:rPr>
        <w:t xml:space="preserve">7 «Об утверждении отчета об исполнении  бюджета муниципального образования «Мельниковское» за 1 </w:t>
      </w:r>
      <w:r w:rsidR="00A47EC0" w:rsidRPr="00FF275D">
        <w:rPr>
          <w:rFonts w:ascii="Times New Roman" w:hAnsi="Times New Roman" w:cs="Times New Roman"/>
          <w:sz w:val="24"/>
          <w:szCs w:val="24"/>
        </w:rPr>
        <w:t>полугодие</w:t>
      </w:r>
      <w:r w:rsidRPr="00FF275D">
        <w:rPr>
          <w:rFonts w:ascii="Times New Roman" w:hAnsi="Times New Roman" w:cs="Times New Roman"/>
          <w:sz w:val="24"/>
          <w:szCs w:val="24"/>
        </w:rPr>
        <w:t xml:space="preserve"> 202</w:t>
      </w:r>
      <w:r w:rsidR="00FF275D" w:rsidRPr="00FF275D">
        <w:rPr>
          <w:rFonts w:ascii="Times New Roman" w:hAnsi="Times New Roman" w:cs="Times New Roman"/>
          <w:sz w:val="24"/>
          <w:szCs w:val="24"/>
        </w:rPr>
        <w:t>1</w:t>
      </w:r>
      <w:r w:rsidRPr="00FF275D">
        <w:rPr>
          <w:rFonts w:ascii="Times New Roman" w:hAnsi="Times New Roman" w:cs="Times New Roman"/>
          <w:sz w:val="24"/>
          <w:szCs w:val="24"/>
        </w:rPr>
        <w:t xml:space="preserve"> года»  проведено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FF2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75D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«Мельниковское», утвержденным решением Совета депутатов муниципального образования «Мельниковское» от 02.07.2008г. № 5.2 (в ред. изменений), Уставом муниципального образования «Мельниковское», Соглашением, заключенным между Советом депутатов муниципального образования «Мельниковское» (далее – сельский Совет депутатов)  и Советом депутатов муниципального образования «Можгинский</w:t>
      </w:r>
      <w:proofErr w:type="gramEnd"/>
      <w:r w:rsidRPr="00FF275D">
        <w:rPr>
          <w:rFonts w:ascii="Times New Roman" w:hAnsi="Times New Roman" w:cs="Times New Roman"/>
          <w:sz w:val="24"/>
          <w:szCs w:val="24"/>
        </w:rPr>
        <w:t xml:space="preserve"> район» о передаче контрольно-счётному отделу муниципального образования «Можгинский район» (далее – контрольно-счётный отдел) полномочий контрольно-счётного органа муниципального образования «Мельниковское» по осуществлению </w:t>
      </w:r>
      <w:proofErr w:type="gramStart"/>
      <w:r w:rsidRPr="00FF275D">
        <w:rPr>
          <w:rFonts w:ascii="Times New Roman" w:hAnsi="Times New Roman" w:cs="Times New Roman"/>
          <w:sz w:val="24"/>
          <w:szCs w:val="24"/>
        </w:rPr>
        <w:t xml:space="preserve">внешнего муниципального финансового контроля, утвержденного решением сельского Совета депутатов от </w:t>
      </w:r>
      <w:r w:rsidR="00FF275D" w:rsidRPr="00FF275D">
        <w:rPr>
          <w:rFonts w:ascii="Times New Roman" w:hAnsi="Times New Roman" w:cs="Times New Roman"/>
          <w:sz w:val="24"/>
          <w:szCs w:val="24"/>
        </w:rPr>
        <w:t>30.12.2020</w:t>
      </w:r>
      <w:r w:rsidRPr="00FF275D">
        <w:rPr>
          <w:rFonts w:ascii="Times New Roman" w:hAnsi="Times New Roman" w:cs="Times New Roman"/>
          <w:sz w:val="24"/>
          <w:szCs w:val="24"/>
        </w:rPr>
        <w:t xml:space="preserve">г. № </w:t>
      </w:r>
      <w:r w:rsidR="00FF275D" w:rsidRPr="00FF275D">
        <w:rPr>
          <w:rFonts w:ascii="Times New Roman" w:hAnsi="Times New Roman" w:cs="Times New Roman"/>
          <w:sz w:val="24"/>
          <w:szCs w:val="24"/>
        </w:rPr>
        <w:t>34.2</w:t>
      </w:r>
      <w:r w:rsidRPr="00FF275D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отделе, утвержденным решением  районного Совета депутатов от 24.11.2011г.  № 37.6 (в</w:t>
      </w:r>
      <w:r w:rsidR="00215140" w:rsidRPr="00FF275D">
        <w:rPr>
          <w:rFonts w:ascii="Times New Roman" w:hAnsi="Times New Roman" w:cs="Times New Roman"/>
          <w:sz w:val="24"/>
          <w:szCs w:val="24"/>
        </w:rPr>
        <w:t xml:space="preserve"> ред. изменений), п. 2.4</w:t>
      </w:r>
      <w:r w:rsidRPr="00FF275D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</w:t>
      </w:r>
      <w:r w:rsidR="00FF275D" w:rsidRPr="00FF275D">
        <w:rPr>
          <w:rFonts w:ascii="Times New Roman" w:hAnsi="Times New Roman" w:cs="Times New Roman"/>
          <w:sz w:val="24"/>
          <w:szCs w:val="24"/>
        </w:rPr>
        <w:t>1</w:t>
      </w:r>
      <w:r w:rsidRPr="00FF275D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районного Совета депутатов от </w:t>
      </w:r>
      <w:r w:rsidR="00FF275D" w:rsidRPr="00FF275D">
        <w:rPr>
          <w:rFonts w:ascii="Times New Roman" w:hAnsi="Times New Roman" w:cs="Times New Roman"/>
          <w:sz w:val="24"/>
          <w:szCs w:val="24"/>
        </w:rPr>
        <w:t>23</w:t>
      </w:r>
      <w:r w:rsidRPr="00FF275D">
        <w:rPr>
          <w:rFonts w:ascii="Times New Roman" w:hAnsi="Times New Roman" w:cs="Times New Roman"/>
          <w:sz w:val="24"/>
          <w:szCs w:val="24"/>
        </w:rPr>
        <w:t>.12.20</w:t>
      </w:r>
      <w:r w:rsidR="00FF275D" w:rsidRPr="00FF275D">
        <w:rPr>
          <w:rFonts w:ascii="Times New Roman" w:hAnsi="Times New Roman" w:cs="Times New Roman"/>
          <w:sz w:val="24"/>
          <w:szCs w:val="24"/>
        </w:rPr>
        <w:t>20</w:t>
      </w:r>
      <w:r w:rsidRPr="00FF275D">
        <w:rPr>
          <w:rFonts w:ascii="Times New Roman" w:hAnsi="Times New Roman" w:cs="Times New Roman"/>
          <w:sz w:val="24"/>
          <w:szCs w:val="24"/>
        </w:rPr>
        <w:t>г. № 3</w:t>
      </w:r>
      <w:r w:rsidR="00FF275D" w:rsidRPr="00FF275D">
        <w:rPr>
          <w:rFonts w:ascii="Times New Roman" w:hAnsi="Times New Roman" w:cs="Times New Roman"/>
          <w:sz w:val="24"/>
          <w:szCs w:val="24"/>
        </w:rPr>
        <w:t>8.13</w:t>
      </w:r>
      <w:r w:rsidRPr="00FF275D">
        <w:rPr>
          <w:rFonts w:ascii="Times New Roman" w:hAnsi="Times New Roman" w:cs="Times New Roman"/>
          <w:sz w:val="24"/>
          <w:szCs w:val="24"/>
        </w:rPr>
        <w:t>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  <w:proofErr w:type="gramEnd"/>
    </w:p>
    <w:p w:rsidR="00C92E0F" w:rsidRPr="00FF275D" w:rsidRDefault="00C92E0F" w:rsidP="00FF275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75D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FF275D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 поселения «Мельниковское» (далее – сельское поселение) о ходе исполнения бюджета муниципального образования «Мельниковское»</w:t>
      </w:r>
      <w:r w:rsidR="009E7926" w:rsidRPr="00FF275D">
        <w:rPr>
          <w:rFonts w:ascii="Times New Roman" w:hAnsi="Times New Roman" w:cs="Times New Roman"/>
          <w:sz w:val="24"/>
          <w:szCs w:val="24"/>
        </w:rPr>
        <w:t>.</w:t>
      </w:r>
    </w:p>
    <w:p w:rsidR="00FF275D" w:rsidRPr="00FF275D" w:rsidRDefault="00FF275D" w:rsidP="00FF275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75D">
        <w:rPr>
          <w:rFonts w:ascii="Times New Roman" w:hAnsi="Times New Roman" w:cs="Times New Roman"/>
          <w:i/>
          <w:sz w:val="24"/>
          <w:szCs w:val="24"/>
        </w:rPr>
        <w:t>Основными задачами являются</w:t>
      </w:r>
      <w:r w:rsidRPr="00FF275D">
        <w:rPr>
          <w:rFonts w:ascii="Times New Roman" w:hAnsi="Times New Roman" w:cs="Times New Roman"/>
          <w:sz w:val="24"/>
          <w:szCs w:val="24"/>
        </w:rPr>
        <w:t>:</w:t>
      </w:r>
      <w:r w:rsidRPr="00FF2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275D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муниципального образования «Мельниковское» (далее -  бюджета сельского поселения) за 1 полугодие 2021 года с годовыми назначениями ф. 0503117 по ОКУД «Отчет об исполнении бюджета» (далее - Отчет ф. 0503117), </w:t>
      </w:r>
      <w:r w:rsidRPr="00FF275D">
        <w:rPr>
          <w:rFonts w:ascii="Times New Roman" w:hAnsi="Times New Roman" w:cs="Times New Roman"/>
          <w:bCs/>
          <w:sz w:val="24"/>
          <w:szCs w:val="24"/>
        </w:rPr>
        <w:t>о</w:t>
      </w:r>
      <w:r w:rsidRPr="00FF275D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30.12.2020г. № 34.3 «О бюджете муниципального образования «Мельниковское» на 2021 год и</w:t>
      </w:r>
      <w:proofErr w:type="gramEnd"/>
      <w:r w:rsidRPr="00FF275D">
        <w:rPr>
          <w:rFonts w:ascii="Times New Roman" w:hAnsi="Times New Roman" w:cs="Times New Roman"/>
          <w:sz w:val="24"/>
          <w:szCs w:val="24"/>
        </w:rPr>
        <w:t xml:space="preserve">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 состояние налоговой недоимки на 01.07.2021г.; состояние кредиторской и дебиторской задолженности по состоянию на 01.07.2021г.</w:t>
      </w:r>
    </w:p>
    <w:p w:rsidR="00FF275D" w:rsidRPr="00FF275D" w:rsidRDefault="00FF275D" w:rsidP="00FF275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75D">
        <w:rPr>
          <w:rFonts w:ascii="Times New Roman" w:hAnsi="Times New Roman" w:cs="Times New Roman"/>
          <w:i/>
          <w:sz w:val="24"/>
          <w:szCs w:val="24"/>
        </w:rPr>
        <w:t>Предметом экспертно-аналитического мероприятия явились</w:t>
      </w:r>
      <w:r w:rsidRPr="00FF275D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муниципального образования «Мельниковское» от 16.07.2021г. № 47 «Об утверждении отчета об исполнении  бюджета муниципального образования «Мельниковское» </w:t>
      </w:r>
      <w:r w:rsidRPr="00FF275D">
        <w:rPr>
          <w:rFonts w:ascii="Times New Roman" w:hAnsi="Times New Roman" w:cs="Times New Roman"/>
          <w:sz w:val="24"/>
          <w:szCs w:val="24"/>
        </w:rPr>
        <w:lastRenderedPageBreak/>
        <w:t xml:space="preserve">за 1 полугодие 2021 года», Отчет ф. 0503117,  муниципальные правовые акты, </w:t>
      </w:r>
      <w:r w:rsidRPr="00FF275D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FF275D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«Мельниковское», иные распорядительные документы.</w:t>
      </w:r>
      <w:proofErr w:type="gramEnd"/>
    </w:p>
    <w:p w:rsidR="00FF275D" w:rsidRPr="00FF275D" w:rsidRDefault="00FF275D" w:rsidP="00FF275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75D">
        <w:rPr>
          <w:rFonts w:ascii="Times New Roman" w:hAnsi="Times New Roman" w:cs="Times New Roman"/>
          <w:i/>
          <w:sz w:val="24"/>
          <w:szCs w:val="24"/>
        </w:rPr>
        <w:t>Объекты</w:t>
      </w:r>
      <w:r w:rsidRPr="00FF275D">
        <w:rPr>
          <w:rFonts w:ascii="Times New Roman" w:hAnsi="Times New Roman" w:cs="Times New Roman"/>
          <w:sz w:val="24"/>
          <w:szCs w:val="24"/>
        </w:rPr>
        <w:t xml:space="preserve"> </w:t>
      </w:r>
      <w:r w:rsidRPr="00FF275D">
        <w:rPr>
          <w:rFonts w:ascii="Times New Roman" w:hAnsi="Times New Roman" w:cs="Times New Roman"/>
          <w:i/>
          <w:sz w:val="24"/>
          <w:szCs w:val="24"/>
        </w:rPr>
        <w:t>экспертно-аналитического мероприятия</w:t>
      </w:r>
      <w:r w:rsidRPr="00FF275D">
        <w:rPr>
          <w:rFonts w:ascii="Times New Roman" w:hAnsi="Times New Roman" w:cs="Times New Roman"/>
          <w:sz w:val="24"/>
          <w:szCs w:val="24"/>
        </w:rPr>
        <w:t xml:space="preserve">:  Администрация муниципального образования «Мельниковское» (далее - администрация сельского поселения),  Управление финансов Администрации муниципального образования «Можгинский район» (далее – Управление финансов). </w:t>
      </w:r>
    </w:p>
    <w:p w:rsidR="00FF275D" w:rsidRPr="00FF275D" w:rsidRDefault="00FF275D" w:rsidP="00C92E0F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75D" w:rsidRPr="00FF275D" w:rsidRDefault="00FF275D" w:rsidP="00FF275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FF275D" w:rsidRPr="00A44DFF" w:rsidRDefault="00FF275D" w:rsidP="00A44DFF">
      <w:pPr>
        <w:pStyle w:val="ConsPlusNormal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FF">
        <w:rPr>
          <w:rFonts w:ascii="Times New Roman" w:hAnsi="Times New Roman" w:cs="Times New Roman"/>
          <w:b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FF275D" w:rsidRPr="00A44DFF" w:rsidRDefault="00FF275D" w:rsidP="00A44D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DFF" w:rsidRPr="00A44DFF" w:rsidRDefault="00A44DFF" w:rsidP="00A44D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>1. Бюджет сельского поселения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A44DFF" w:rsidRPr="00A44DFF" w:rsidRDefault="00A44DFF" w:rsidP="00A44D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исполнены в сумме 1 301,7 тыс. руб., что составляет   54,5% плановых  бюджетных назначений. Удельный вес собственных доходов в общем объеме доходов бюджета сельского поселения составил 13,4%. За 1 полугодие 2021 собственные  доходы исполнены в сумме 174,2 тыс. руб., что составляет 45,2% плановых бюджетных назначений, т.е. не достигнут 50% уровень исполнения плановых бюджетных назначений. В структуре собственных  доходов из пяти запланированных доходных источников 50% уровень исполнения плановых бюджетных </w:t>
      </w:r>
      <w:proofErr w:type="gramStart"/>
      <w:r w:rsidRPr="00A44DFF">
        <w:rPr>
          <w:rFonts w:ascii="Times New Roman" w:hAnsi="Times New Roman" w:cs="Times New Roman"/>
          <w:sz w:val="24"/>
          <w:szCs w:val="24"/>
        </w:rPr>
        <w:t>назначений</w:t>
      </w:r>
      <w:proofErr w:type="gramEnd"/>
      <w:r w:rsidRPr="00A44DFF">
        <w:rPr>
          <w:rFonts w:ascii="Times New Roman" w:hAnsi="Times New Roman" w:cs="Times New Roman"/>
          <w:sz w:val="24"/>
          <w:szCs w:val="24"/>
        </w:rPr>
        <w:t xml:space="preserve"> не достигнут по двум  доходным источникам и составляет 2,0% по «Налогу на имущество физических лиц» и 19,2% по «Земельному налогу»; доходы от использования имущества, находящегося в государственной и муниципальной собственности, не поступили. По двум доходным источникам  50% уровень исполнения плановых бюджетных назначений превышен и составляет 128,6% по «Единому сельскохозяйственному налогу» и 57,5% по «Налогу на доходы физических лиц». </w:t>
      </w:r>
      <w:proofErr w:type="gramStart"/>
      <w:r w:rsidRPr="00A44DFF">
        <w:rPr>
          <w:rFonts w:ascii="Times New Roman" w:hAnsi="Times New Roman" w:cs="Times New Roman"/>
          <w:sz w:val="24"/>
          <w:szCs w:val="24"/>
        </w:rPr>
        <w:t>Согласно плана поступлений налоговых и неналоговых доходов на 202</w:t>
      </w:r>
      <w:r w:rsidR="005D2D63">
        <w:rPr>
          <w:rFonts w:ascii="Times New Roman" w:hAnsi="Times New Roman" w:cs="Times New Roman"/>
          <w:sz w:val="24"/>
          <w:szCs w:val="24"/>
        </w:rPr>
        <w:t>1</w:t>
      </w:r>
      <w:r w:rsidRPr="00A44DFF">
        <w:rPr>
          <w:rFonts w:ascii="Times New Roman" w:hAnsi="Times New Roman" w:cs="Times New Roman"/>
          <w:sz w:val="24"/>
          <w:szCs w:val="24"/>
        </w:rPr>
        <w:t xml:space="preserve"> год, согласованного с Минфином УР, план поступления собственных доходов в бюджет сельского поселения на 1 полугодие  отчетного года согласован в сумме 79,0 тыс. руб., т.е. собственные доходы за 1 полугодие  перевыполнены на 95,2 тыс. руб. или 120,5%.  </w:t>
      </w:r>
      <w:proofErr w:type="gramEnd"/>
    </w:p>
    <w:p w:rsidR="00A44DFF" w:rsidRPr="00A44DFF" w:rsidRDefault="00A44DFF" w:rsidP="00A44DFF">
      <w:pPr>
        <w:spacing w:before="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A44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DFF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состоянию на 01.07.2021г. в сравнении с аналогичным периодом прошлого года (на 01.07.2020г. составляла 146,8 тыс. руб.) уменьшилась на 75,9 тыс. руб. и   составила 70,9 тыс. руб. </w:t>
      </w:r>
    </w:p>
    <w:p w:rsidR="00A44DFF" w:rsidRPr="00A44DFF" w:rsidRDefault="00A44DFF" w:rsidP="00A44D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 xml:space="preserve">В целом исполнение расходной части бюджета в сумме 1 115,1 тыс. руб. составило 46,7% плановых бюджетных ассигнований, т.е. не достигло 50% уровень исполнения плановых бюджетных ассигнований. В структуре расходов бюджета сельского поселения из 7 семи разделов  по четырем также  </w:t>
      </w:r>
      <w:proofErr w:type="gramStart"/>
      <w:r w:rsidRPr="00A44DFF">
        <w:rPr>
          <w:rFonts w:ascii="Times New Roman" w:hAnsi="Times New Roman" w:cs="Times New Roman"/>
          <w:sz w:val="24"/>
          <w:szCs w:val="24"/>
        </w:rPr>
        <w:t>исполнение не достигло</w:t>
      </w:r>
      <w:proofErr w:type="gramEnd"/>
      <w:r w:rsidRPr="00A44DFF">
        <w:rPr>
          <w:rFonts w:ascii="Times New Roman" w:hAnsi="Times New Roman" w:cs="Times New Roman"/>
          <w:sz w:val="24"/>
          <w:szCs w:val="24"/>
        </w:rPr>
        <w:t xml:space="preserve"> 50% уровень исполнения плановых ассигнований и составило от 16,5% по разделу «Жилищно-коммунальное хозяйство» до 45,3%  по разделу «Общегосударственные вопросы». По трем разделам  исполнение превысило 50% уровень исполнения плановых ассигнований и составило от 56,6% по разделу «Национальная экономика» до 100% по разделу «Культура и кинематография». </w:t>
      </w:r>
      <w:proofErr w:type="gramStart"/>
      <w:r w:rsidRPr="00A44DFF">
        <w:rPr>
          <w:rFonts w:ascii="Times New Roman" w:hAnsi="Times New Roman" w:cs="Times New Roman"/>
          <w:sz w:val="24"/>
          <w:szCs w:val="24"/>
        </w:rPr>
        <w:t>За 1 полугодие 2021 года в сравнении с аналогичным периодом прошлого года  по трем расходным источникам из семи наблюдается увеличение расходов;  по трем -  уменьшение расходов; по одному – расход на уровне прошлого года.</w:t>
      </w:r>
      <w:proofErr w:type="gramEnd"/>
    </w:p>
    <w:p w:rsidR="00A44DFF" w:rsidRPr="00A44DFF" w:rsidRDefault="00A44DFF" w:rsidP="00A44DFF">
      <w:pPr>
        <w:spacing w:before="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полугодие 2021г. исполнен с профицитом  в сумме 186,6 тыс. руб., что соответствует Отчету ф. 0503117. </w:t>
      </w:r>
    </w:p>
    <w:p w:rsidR="00A44DFF" w:rsidRPr="00A44DFF" w:rsidRDefault="00A44DFF" w:rsidP="00A44DF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DFF">
        <w:rPr>
          <w:rFonts w:ascii="Times New Roman" w:hAnsi="Times New Roman" w:cs="Times New Roman"/>
          <w:sz w:val="24"/>
          <w:szCs w:val="24"/>
        </w:rPr>
        <w:t xml:space="preserve">Дебиторская задолженность бюджета сельского поселения по состоянию на 01.07.2021г. в сравнении с аналогичным периодом прошлого года увеличилась на 2 125,5 руб. и  составила 12 550,04 руб.  Кредиторская задолженность по состоянию на 01.07.2021г.  в сравнении с </w:t>
      </w:r>
      <w:r w:rsidRPr="00A44DFF">
        <w:rPr>
          <w:rFonts w:ascii="Times New Roman" w:hAnsi="Times New Roman" w:cs="Times New Roman"/>
          <w:sz w:val="24"/>
          <w:szCs w:val="24"/>
        </w:rPr>
        <w:lastRenderedPageBreak/>
        <w:t xml:space="preserve">аналогичным периодом прошлого года увеличилась на 25 901,72 руб. и составила в сумме 56 958,90 руб. </w:t>
      </w:r>
      <w:proofErr w:type="gramEnd"/>
    </w:p>
    <w:p w:rsidR="00A44DFF" w:rsidRPr="00A44DFF" w:rsidRDefault="00A44DFF" w:rsidP="00A44DFF">
      <w:p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>2</w:t>
      </w:r>
      <w:r w:rsidRPr="00A44D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A44DFF">
        <w:rPr>
          <w:rFonts w:ascii="Times New Roman" w:hAnsi="Times New Roman" w:cs="Times New Roman"/>
          <w:sz w:val="24"/>
          <w:szCs w:val="24"/>
        </w:rPr>
        <w:t>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изменений</w:t>
      </w:r>
      <w:r w:rsidRPr="00A44DFF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A44DFF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A44DFF" w:rsidRPr="00A44DFF" w:rsidRDefault="00A44DFF" w:rsidP="00A44DFF">
      <w:p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>3. Представленные в контрольно-счетный отдел документы и информация  соответствуют действующему законодательству и достаточны для проведения экспертно-аналитического мероприятия.</w:t>
      </w:r>
    </w:p>
    <w:p w:rsidR="00A44DFF" w:rsidRPr="00A44DFF" w:rsidRDefault="00A44DFF" w:rsidP="00A44DFF">
      <w:p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 xml:space="preserve">4. Замечания финансово-экономического характера отсутствуют. </w:t>
      </w:r>
    </w:p>
    <w:p w:rsidR="00A44DFF" w:rsidRPr="00A44DFF" w:rsidRDefault="00A44DFF" w:rsidP="00A44D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A44DFF">
        <w:rPr>
          <w:rFonts w:ascii="Times New Roman" w:hAnsi="Times New Roman" w:cs="Times New Roman"/>
          <w:bCs/>
          <w:sz w:val="24"/>
          <w:szCs w:val="24"/>
        </w:rPr>
        <w:t>в</w:t>
      </w:r>
      <w:r w:rsidRPr="00A44DFF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A44DFF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A44DFF">
        <w:rPr>
          <w:rFonts w:ascii="Times New Roman" w:hAnsi="Times New Roman" w:cs="Times New Roman"/>
          <w:sz w:val="24"/>
          <w:szCs w:val="24"/>
        </w:rPr>
        <w:t xml:space="preserve"> и увеличения доходной базы бюджета  района.</w:t>
      </w:r>
    </w:p>
    <w:p w:rsidR="00A44DFF" w:rsidRPr="00A44DFF" w:rsidRDefault="00A44DFF" w:rsidP="00A44DFF">
      <w:pPr>
        <w:pStyle w:val="a5"/>
        <w:ind w:left="-567" w:firstLine="567"/>
        <w:contextualSpacing/>
        <w:jc w:val="both"/>
      </w:pPr>
      <w:r w:rsidRPr="00A44DFF">
        <w:t>Представление по результатам экспертно-аналитического мероприятия не направлялось.</w:t>
      </w:r>
    </w:p>
    <w:p w:rsidR="007965B8" w:rsidRPr="00A44DFF" w:rsidRDefault="007965B8" w:rsidP="00A44DF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7EC0" w:rsidRPr="00A44DFF" w:rsidRDefault="00A47EC0" w:rsidP="00A44DFF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877A6" w:rsidRPr="00A44DFF" w:rsidRDefault="00A877A6" w:rsidP="00A44DFF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44DFF">
        <w:rPr>
          <w:rFonts w:ascii="Times New Roman" w:hAnsi="Times New Roman" w:cs="Times New Roman"/>
          <w:sz w:val="24"/>
          <w:szCs w:val="24"/>
        </w:rPr>
        <w:t xml:space="preserve">исп.  </w:t>
      </w:r>
      <w:r w:rsidR="00A44DFF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A44DFF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A44DFF">
        <w:rPr>
          <w:rFonts w:ascii="Times New Roman" w:hAnsi="Times New Roman" w:cs="Times New Roman"/>
          <w:sz w:val="24"/>
          <w:szCs w:val="24"/>
        </w:rPr>
        <w:t xml:space="preserve"> </w:t>
      </w:r>
      <w:r w:rsidRPr="00A44DFF">
        <w:rPr>
          <w:rFonts w:ascii="Times New Roman" w:hAnsi="Times New Roman" w:cs="Times New Roman"/>
          <w:sz w:val="24"/>
          <w:szCs w:val="24"/>
        </w:rPr>
        <w:t xml:space="preserve"> </w:t>
      </w:r>
      <w:r w:rsidR="00A47EC0" w:rsidRPr="00A44DFF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A44D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A44DFF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A44DFF" w:rsidRDefault="00A44DFF" w:rsidP="00A44DFF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E10AA">
        <w:rPr>
          <w:rFonts w:ascii="Times New Roman" w:hAnsi="Times New Roman" w:cs="Times New Roman"/>
          <w:sz w:val="24"/>
          <w:szCs w:val="24"/>
        </w:rPr>
        <w:t>3</w:t>
      </w:r>
      <w:r w:rsidR="001C3750" w:rsidRPr="00A44D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1C3750" w:rsidRPr="00A44DF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3750" w:rsidRPr="00A44DFF">
        <w:rPr>
          <w:rFonts w:ascii="Times New Roman" w:hAnsi="Times New Roman" w:cs="Times New Roman"/>
          <w:sz w:val="24"/>
          <w:szCs w:val="24"/>
        </w:rPr>
        <w:t>г.</w:t>
      </w:r>
    </w:p>
    <w:p w:rsidR="001C3750" w:rsidRPr="00AB15B3" w:rsidRDefault="001C3750" w:rsidP="00AB15B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60CBE"/>
    <w:rsid w:val="001814B6"/>
    <w:rsid w:val="001B53C8"/>
    <w:rsid w:val="001C3750"/>
    <w:rsid w:val="002055A4"/>
    <w:rsid w:val="00215140"/>
    <w:rsid w:val="00267E09"/>
    <w:rsid w:val="00346850"/>
    <w:rsid w:val="00426A19"/>
    <w:rsid w:val="004A0FE2"/>
    <w:rsid w:val="00537702"/>
    <w:rsid w:val="00571408"/>
    <w:rsid w:val="005A4DE9"/>
    <w:rsid w:val="005A5F45"/>
    <w:rsid w:val="005B7193"/>
    <w:rsid w:val="005D2D63"/>
    <w:rsid w:val="0067166F"/>
    <w:rsid w:val="00695F96"/>
    <w:rsid w:val="006B6CD1"/>
    <w:rsid w:val="00703C07"/>
    <w:rsid w:val="00734A1D"/>
    <w:rsid w:val="007965B8"/>
    <w:rsid w:val="007D4E4C"/>
    <w:rsid w:val="007E10AA"/>
    <w:rsid w:val="008354D2"/>
    <w:rsid w:val="008C579A"/>
    <w:rsid w:val="00975EDE"/>
    <w:rsid w:val="009E7926"/>
    <w:rsid w:val="00A11F60"/>
    <w:rsid w:val="00A44DFF"/>
    <w:rsid w:val="00A47EC0"/>
    <w:rsid w:val="00A763E5"/>
    <w:rsid w:val="00A877A6"/>
    <w:rsid w:val="00A94FE3"/>
    <w:rsid w:val="00AB15B3"/>
    <w:rsid w:val="00AC71D3"/>
    <w:rsid w:val="00AD456F"/>
    <w:rsid w:val="00AD5047"/>
    <w:rsid w:val="00B244A7"/>
    <w:rsid w:val="00BB0074"/>
    <w:rsid w:val="00C72DC6"/>
    <w:rsid w:val="00C92E0F"/>
    <w:rsid w:val="00CE2C2C"/>
    <w:rsid w:val="00CF3793"/>
    <w:rsid w:val="00D83272"/>
    <w:rsid w:val="00DD34EA"/>
    <w:rsid w:val="00E33EE2"/>
    <w:rsid w:val="00E54991"/>
    <w:rsid w:val="00E85B25"/>
    <w:rsid w:val="00ED2E74"/>
    <w:rsid w:val="00F1565D"/>
    <w:rsid w:val="00F664A8"/>
    <w:rsid w:val="00F71954"/>
    <w:rsid w:val="00F74D01"/>
    <w:rsid w:val="00F754E9"/>
    <w:rsid w:val="00F930D1"/>
    <w:rsid w:val="00FD7855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FF2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4A5C-81A1-4022-B3C1-F28D7285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4</cp:revision>
  <cp:lastPrinted>2020-05-15T06:31:00Z</cp:lastPrinted>
  <dcterms:created xsi:type="dcterms:W3CDTF">2021-08-05T05:46:00Z</dcterms:created>
  <dcterms:modified xsi:type="dcterms:W3CDTF">2021-10-21T07:35:00Z</dcterms:modified>
</cp:coreProperties>
</file>